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C080" w14:textId="79C69305" w:rsidR="005B343E" w:rsidRPr="00CE212F" w:rsidRDefault="005B343E" w:rsidP="005B343E">
      <w:pPr>
        <w:rPr>
          <w:rFonts w:ascii="MS Mincho" w:eastAsia="MS Mincho" w:hAnsi="MS Mincho" w:cs="MS Mincho"/>
          <w:sz w:val="36"/>
          <w:szCs w:val="36"/>
        </w:rPr>
      </w:pPr>
      <w:r>
        <w:rPr>
          <w:b/>
          <w:sz w:val="36"/>
          <w:szCs w:val="36"/>
        </w:rPr>
        <w:t>Advies</w:t>
      </w:r>
      <w:r w:rsidRPr="00CE212F">
        <w:rPr>
          <w:b/>
          <w:sz w:val="36"/>
          <w:szCs w:val="36"/>
        </w:rPr>
        <w:t xml:space="preserve"> gewascodes voor ANLb beheerjaar 20</w:t>
      </w:r>
      <w:r>
        <w:rPr>
          <w:b/>
          <w:sz w:val="36"/>
          <w:szCs w:val="36"/>
        </w:rPr>
        <w:t>2</w:t>
      </w:r>
      <w:r w:rsidR="00DB23EC">
        <w:rPr>
          <w:b/>
          <w:sz w:val="36"/>
          <w:szCs w:val="36"/>
        </w:rPr>
        <w:t>6</w:t>
      </w:r>
    </w:p>
    <w:p w14:paraId="7C10B161" w14:textId="77777777" w:rsidR="00E667E2" w:rsidRDefault="005B343E" w:rsidP="00E667E2">
      <w:pPr>
        <w:spacing w:after="120"/>
        <w:rPr>
          <w:sz w:val="20"/>
          <w:szCs w:val="20"/>
        </w:rPr>
      </w:pPr>
      <w:r w:rsidRPr="00D97D36">
        <w:rPr>
          <w:sz w:val="20"/>
          <w:szCs w:val="20"/>
        </w:rPr>
        <w:t xml:space="preserve">Versie </w:t>
      </w:r>
      <w:r w:rsidR="00B96F8A">
        <w:rPr>
          <w:sz w:val="20"/>
          <w:szCs w:val="20"/>
        </w:rPr>
        <w:t>2</w:t>
      </w:r>
      <w:r w:rsidR="00DB23EC">
        <w:rPr>
          <w:sz w:val="20"/>
          <w:szCs w:val="20"/>
        </w:rPr>
        <w:t>7</w:t>
      </w:r>
      <w:r w:rsidR="00B96F8A">
        <w:rPr>
          <w:sz w:val="20"/>
          <w:szCs w:val="20"/>
        </w:rPr>
        <w:t>-</w:t>
      </w:r>
      <w:r w:rsidR="00DB23EC">
        <w:rPr>
          <w:sz w:val="20"/>
          <w:szCs w:val="20"/>
        </w:rPr>
        <w:t>3</w:t>
      </w:r>
      <w:r w:rsidR="00B96F8A">
        <w:rPr>
          <w:sz w:val="20"/>
          <w:szCs w:val="20"/>
        </w:rPr>
        <w:t>-202</w:t>
      </w:r>
      <w:r w:rsidR="00DB23EC">
        <w:rPr>
          <w:sz w:val="20"/>
          <w:szCs w:val="20"/>
        </w:rPr>
        <w:t>6</w:t>
      </w:r>
    </w:p>
    <w:p w14:paraId="42ACC0E5" w14:textId="69BFBF09" w:rsidR="009618A5" w:rsidRPr="00E667E2" w:rsidRDefault="009618A5" w:rsidP="00E667E2">
      <w:pPr>
        <w:spacing w:after="120"/>
        <w:rPr>
          <w:sz w:val="20"/>
          <w:szCs w:val="20"/>
        </w:rPr>
      </w:pPr>
      <w:r w:rsidRPr="009618A5">
        <w:rPr>
          <w:rFonts w:eastAsia="Times New Roman" w:cstheme="minorHAnsi"/>
          <w:sz w:val="22"/>
          <w:szCs w:val="22"/>
          <w:lang w:eastAsia="nl-NL"/>
        </w:rPr>
        <w:t>Zoals elk jaar geeft Collectief Rivierenland een advies gewascode bij de beheerpakketten. Het is voor ons als collectief belangrijk om deze adviezen aan te houden om fout</w:t>
      </w:r>
      <w:r w:rsidR="008809AB">
        <w:rPr>
          <w:rFonts w:eastAsia="Times New Roman" w:cstheme="minorHAnsi"/>
          <w:sz w:val="22"/>
          <w:szCs w:val="22"/>
          <w:lang w:eastAsia="nl-NL"/>
        </w:rPr>
        <w:t>ieve gewascode</w:t>
      </w:r>
      <w:r w:rsidRPr="009618A5">
        <w:rPr>
          <w:rFonts w:eastAsia="Times New Roman" w:cstheme="minorHAnsi"/>
          <w:sz w:val="22"/>
          <w:szCs w:val="22"/>
          <w:lang w:eastAsia="nl-NL"/>
        </w:rPr>
        <w:t xml:space="preserve"> in de perceelregistratie bij RVO te voorkomen. Een foutieve opgave bij RVO kan direct leiden tot een korting op de uitbetaling van de beheervergoeding aan Collectief Rivierenland.</w:t>
      </w:r>
    </w:p>
    <w:p w14:paraId="7870D992" w14:textId="6C530F37" w:rsidR="009618A5" w:rsidRPr="009618A5" w:rsidRDefault="009618A5" w:rsidP="00E667E2">
      <w:pPr>
        <w:spacing w:after="120"/>
        <w:rPr>
          <w:rFonts w:eastAsia="Times New Roman" w:cstheme="minorHAnsi"/>
          <w:sz w:val="22"/>
          <w:szCs w:val="22"/>
          <w:lang w:eastAsia="nl-NL"/>
        </w:rPr>
      </w:pPr>
      <w:r w:rsidRPr="009618A5">
        <w:rPr>
          <w:rFonts w:eastAsia="Times New Roman" w:cstheme="minorHAnsi"/>
          <w:sz w:val="22"/>
          <w:szCs w:val="22"/>
          <w:lang w:eastAsia="nl-NL"/>
        </w:rPr>
        <w:t>De Rijksdienst voor Ondernemend Nederland (RVO.nl) heeft een Excel-tabel opgesteld waarin u kunt zien welke gewascodes mogelijk zijn binnen het door u afgesloten beheerpakket. U kunt de volledige tabel downloaden via de website van RVO:</w:t>
      </w:r>
      <w:r w:rsidR="008809AB" w:rsidRPr="009618A5">
        <w:rPr>
          <w:rFonts w:eastAsia="Times New Roman" w:cstheme="minorHAnsi"/>
          <w:sz w:val="22"/>
          <w:szCs w:val="22"/>
          <w:lang w:eastAsia="nl-NL"/>
        </w:rPr>
        <w:t xml:space="preserve"> </w:t>
      </w:r>
      <w:r w:rsidR="00BA3E6F">
        <w:rPr>
          <w:rFonts w:eastAsia="Times New Roman" w:cstheme="minorHAnsi"/>
          <w:sz w:val="22"/>
          <w:szCs w:val="22"/>
          <w:lang w:eastAsia="nl-NL"/>
        </w:rPr>
        <w:t xml:space="preserve"> </w:t>
      </w:r>
      <w:hyperlink r:id="rId7" w:history="1">
        <w:r w:rsidR="00BA3E6F" w:rsidRPr="00A72287">
          <w:rPr>
            <w:rStyle w:val="Hyperlink"/>
            <w:rFonts w:eastAsia="Times New Roman" w:cstheme="minorHAnsi"/>
            <w:sz w:val="22"/>
            <w:szCs w:val="22"/>
            <w:lang w:eastAsia="nl-NL"/>
          </w:rPr>
          <w:t>https://www.rvo.nl/subsidies-financiering/deelnemers</w:t>
        </w:r>
      </w:hyperlink>
      <w:r w:rsidR="008809AB">
        <w:rPr>
          <w:rFonts w:eastAsia="Times New Roman" w:cstheme="minorHAnsi"/>
          <w:sz w:val="22"/>
          <w:szCs w:val="22"/>
          <w:lang w:eastAsia="nl-NL"/>
        </w:rPr>
        <w:t xml:space="preserve"> </w:t>
      </w:r>
      <w:r w:rsidR="00BA3E6F">
        <w:rPr>
          <w:rFonts w:eastAsia="Times New Roman" w:cstheme="minorHAnsi"/>
          <w:sz w:val="22"/>
          <w:szCs w:val="22"/>
          <w:lang w:eastAsia="nl-NL"/>
        </w:rPr>
        <w:t xml:space="preserve"> </w:t>
      </w:r>
    </w:p>
    <w:p w14:paraId="7B6F87C3" w14:textId="77777777" w:rsidR="008809AB" w:rsidRDefault="009618A5" w:rsidP="00E667E2">
      <w:pPr>
        <w:spacing w:after="120"/>
        <w:rPr>
          <w:rFonts w:eastAsia="Times New Roman" w:cstheme="minorHAnsi"/>
          <w:sz w:val="22"/>
          <w:szCs w:val="22"/>
          <w:lang w:eastAsia="nl-NL"/>
        </w:rPr>
      </w:pPr>
      <w:r w:rsidRPr="009618A5">
        <w:rPr>
          <w:rFonts w:eastAsia="Times New Roman" w:cstheme="minorHAnsi"/>
          <w:sz w:val="22"/>
          <w:szCs w:val="22"/>
          <w:lang w:eastAsia="nl-NL"/>
        </w:rPr>
        <w:t xml:space="preserve">Hieronder vindt u het advies van Collectief Rivierenland voor het gebruik van gewascodes bij de verschillende beheerpakketten. Let op: u kunt aan dit advies geen rechten ontlenen. </w:t>
      </w:r>
    </w:p>
    <w:p w14:paraId="005EDACE" w14:textId="747DCA0D" w:rsidR="00966030" w:rsidRPr="00BA3E6F" w:rsidRDefault="00966030" w:rsidP="005B343E">
      <w:pPr>
        <w:rPr>
          <w:b/>
          <w:bCs/>
          <w:sz w:val="22"/>
          <w:szCs w:val="22"/>
          <w:u w:val="single"/>
        </w:rPr>
      </w:pPr>
      <w:r w:rsidRPr="00BA3E6F">
        <w:rPr>
          <w:b/>
          <w:bCs/>
          <w:sz w:val="22"/>
          <w:szCs w:val="22"/>
          <w:u w:val="single"/>
        </w:rPr>
        <w:t>Agrarische pakketten:</w:t>
      </w:r>
    </w:p>
    <w:p w14:paraId="5835DE3C" w14:textId="77777777" w:rsidR="005B343E" w:rsidRPr="00BA3E6F" w:rsidRDefault="005B343E" w:rsidP="005B343E">
      <w:pPr>
        <w:rPr>
          <w:sz w:val="22"/>
          <w:szCs w:val="22"/>
        </w:rPr>
      </w:pPr>
      <w:r w:rsidRPr="00BA3E6F">
        <w:rPr>
          <w:sz w:val="22"/>
          <w:szCs w:val="22"/>
        </w:rPr>
        <w:t xml:space="preserve"> 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5245"/>
        <w:gridCol w:w="3056"/>
      </w:tblGrid>
      <w:tr w:rsidR="005B343E" w:rsidRPr="00BA3E6F" w14:paraId="1D30E501" w14:textId="77777777" w:rsidTr="00F018D2">
        <w:trPr>
          <w:trHeight w:val="31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pct20" w:color="auto" w:fill="auto"/>
            <w:noWrap/>
            <w:vAlign w:val="bottom"/>
            <w:hideMark/>
          </w:tcPr>
          <w:p w14:paraId="259B8E59" w14:textId="77777777" w:rsidR="005B343E" w:rsidRPr="00BA3E6F" w:rsidRDefault="005B343E" w:rsidP="0016203C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Pakketcode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  <w:noWrap/>
            <w:vAlign w:val="bottom"/>
            <w:hideMark/>
          </w:tcPr>
          <w:p w14:paraId="5BB0AB0C" w14:textId="41C3300A" w:rsidR="005B343E" w:rsidRPr="00BA3E6F" w:rsidRDefault="005B343E" w:rsidP="0016203C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 xml:space="preserve">Omschrijving </w:t>
            </w:r>
            <w:r w:rsidR="00EA21C6"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A-</w:t>
            </w:r>
            <w:r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pakket</w:t>
            </w:r>
            <w:r w:rsidR="00EA21C6"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ten</w:t>
            </w:r>
          </w:p>
        </w:tc>
        <w:tc>
          <w:tcPr>
            <w:tcW w:w="3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20" w:color="auto" w:fill="auto"/>
            <w:noWrap/>
            <w:vAlign w:val="bottom"/>
            <w:hideMark/>
          </w:tcPr>
          <w:p w14:paraId="239EC679" w14:textId="77777777" w:rsidR="005B343E" w:rsidRPr="00BA3E6F" w:rsidRDefault="005B343E" w:rsidP="0016203C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Gewascode</w:t>
            </w:r>
          </w:p>
        </w:tc>
      </w:tr>
      <w:tr w:rsidR="005B343E" w:rsidRPr="00BA3E6F" w14:paraId="3AA14A80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CE110E" w14:textId="77777777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71410B" w14:textId="77777777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Grasland met rustperiode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0ED91FB0" w14:textId="2EB2B80B" w:rsidR="005B343E" w:rsidRPr="00BA3E6F" w:rsidRDefault="005B343E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265, 266</w:t>
            </w:r>
            <w:r w:rsidR="00D97D36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, 331</w:t>
            </w:r>
          </w:p>
        </w:tc>
      </w:tr>
      <w:tr w:rsidR="005B343E" w:rsidRPr="00BA3E6F" w14:paraId="3C2ABD91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B3E6BE" w14:textId="77777777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bookmarkStart w:id="0" w:name="_Hlk36815616"/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A7E37D" w14:textId="77777777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Plas-dras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2BCEEB6F" w14:textId="35E197E2" w:rsidR="005B343E" w:rsidRPr="00BA3E6F" w:rsidRDefault="005B343E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265, 266</w:t>
            </w:r>
            <w:r w:rsidR="00D97D36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, 331</w:t>
            </w:r>
          </w:p>
        </w:tc>
      </w:tr>
      <w:tr w:rsidR="005B343E" w:rsidRPr="00BA3E6F" w14:paraId="2D92D33C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B73F03" w14:textId="77777777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A04a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F94009" w14:textId="31859651" w:rsidR="005B343E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Legselbeheer </w:t>
            </w:r>
            <w:r w:rsidR="005B343E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op grasland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031A9355" w14:textId="4E093910" w:rsidR="005B343E" w:rsidRPr="00BA3E6F" w:rsidRDefault="005B343E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265, 266</w:t>
            </w:r>
            <w:r w:rsidR="00D97D36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, 331</w:t>
            </w:r>
          </w:p>
        </w:tc>
      </w:tr>
      <w:bookmarkEnd w:id="0"/>
      <w:tr w:rsidR="005B343E" w:rsidRPr="00BA3E6F" w14:paraId="070F501A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20608A" w14:textId="77777777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244E1F" w14:textId="2C4DE395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Kruidenrijk grasland</w:t>
            </w:r>
            <w:r w:rsidR="00BB5F34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(rand)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60D5D9BF" w14:textId="306B437D" w:rsidR="005B343E" w:rsidRPr="00BA3E6F" w:rsidRDefault="005B343E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265, 266</w:t>
            </w:r>
            <w:r w:rsidR="0016203C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, 331</w:t>
            </w:r>
          </w:p>
        </w:tc>
      </w:tr>
      <w:tr w:rsidR="004C6ED9" w:rsidRPr="00BA3E6F" w14:paraId="41CE041A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44FAB8" w14:textId="2DDBA148" w:rsidR="004C6ED9" w:rsidRPr="00BA3E6F" w:rsidRDefault="004C6ED9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3533744" w14:textId="54EF9646" w:rsidR="004C6ED9" w:rsidRPr="00BA3E6F" w:rsidRDefault="004C6ED9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Extensief beweid grasland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3A7BFE0D" w14:textId="35ABEA09" w:rsidR="004C6ED9" w:rsidRPr="00BA3E6F" w:rsidRDefault="004C6ED9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265, 266</w:t>
            </w:r>
            <w:r w:rsidR="00D97D36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, 331</w:t>
            </w:r>
          </w:p>
        </w:tc>
      </w:tr>
      <w:tr w:rsidR="005B343E" w:rsidRPr="00BA3E6F" w14:paraId="7CA7C4F8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F23516" w14:textId="77777777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EB79F1" w14:textId="0D110DE2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Botanisch</w:t>
            </w:r>
            <w:r w:rsidR="00F018D2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waardevol</w:t>
            </w: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</w:t>
            </w:r>
            <w:r w:rsidR="00BB5F34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grasland(rand)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61B1CA39" w14:textId="77777777" w:rsidR="005B343E" w:rsidRPr="00BA3E6F" w:rsidRDefault="005B343E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265, 266, 331</w:t>
            </w:r>
          </w:p>
        </w:tc>
      </w:tr>
      <w:tr w:rsidR="00F075AE" w:rsidRPr="00BA3E6F" w14:paraId="63341B69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0C9576" w14:textId="1259C4F1" w:rsidR="00F075AE" w:rsidRPr="00BA3E6F" w:rsidRDefault="00F075A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A13</w:t>
            </w:r>
            <w:r w:rsidR="00F018D2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c1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CECE6C" w14:textId="1EFCDB0E" w:rsidR="00F075AE" w:rsidRPr="00BA3E6F" w:rsidRDefault="00F018D2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Agrarisch waterbeheer grasland (botanisch rand)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4ED1D70E" w14:textId="6E4CE6D9" w:rsidR="00F075AE" w:rsidRPr="00BA3E6F" w:rsidRDefault="0016203C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265, 266, 331</w:t>
            </w:r>
          </w:p>
        </w:tc>
      </w:tr>
      <w:tr w:rsidR="00E667E2" w:rsidRPr="00BA3E6F" w14:paraId="5D8F1A5D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33DF2B" w14:textId="1C12309C" w:rsidR="00E667E2" w:rsidRPr="00BA3E6F" w:rsidRDefault="00E667E2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1056D69" w14:textId="4341C202" w:rsidR="00E667E2" w:rsidRPr="00BA3E6F" w:rsidRDefault="00E667E2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Stoppelland winter, graanstoppel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18430121" w14:textId="6EB2487F" w:rsidR="00E667E2" w:rsidRPr="00BA3E6F" w:rsidRDefault="00E667E2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Gewascode van het graangewas</w:t>
            </w:r>
          </w:p>
        </w:tc>
      </w:tr>
      <w:tr w:rsidR="008A398E" w:rsidRPr="00BA3E6F" w14:paraId="6F3F08EA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1928D0" w14:textId="41A6038C" w:rsidR="008A398E" w:rsidRPr="00BA3E6F" w:rsidRDefault="008A398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23F6A57" w14:textId="43F4F3EE" w:rsidR="008A398E" w:rsidRPr="00BA3E6F" w:rsidRDefault="008A398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Wintervoedselakker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55DF369D" w14:textId="7C8F31B0" w:rsidR="00D55CC8" w:rsidRPr="00BA3E6F" w:rsidRDefault="00F018D2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2652</w:t>
            </w:r>
            <w:r w:rsidR="004C5CC9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, 1926</w:t>
            </w:r>
          </w:p>
        </w:tc>
      </w:tr>
      <w:tr w:rsidR="00676876" w:rsidRPr="00BA3E6F" w14:paraId="32546314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466F2" w14:textId="4027D2CE" w:rsidR="00676876" w:rsidRPr="00BA3E6F" w:rsidRDefault="00676876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11E5F62" w14:textId="6A6FC65A" w:rsidR="00676876" w:rsidRPr="00BA3E6F" w:rsidRDefault="00E667E2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BAM akker (vogelakker)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053DE3AF" w14:textId="57BBA22D" w:rsidR="00676876" w:rsidRPr="00BA3E6F" w:rsidRDefault="006F7BF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258,1926 en akkergewas</w:t>
            </w:r>
          </w:p>
        </w:tc>
      </w:tr>
      <w:tr w:rsidR="00D55CC8" w:rsidRPr="00BA3E6F" w14:paraId="3D70BB77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105E3" w14:textId="492911AD" w:rsidR="00D55CC8" w:rsidRPr="00BA3E6F" w:rsidRDefault="00D55CC8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A18a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11BB48D" w14:textId="04EA3C1E" w:rsidR="00D55CC8" w:rsidRPr="00BA3E6F" w:rsidRDefault="00D55CC8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Kruidenrijke akker –</w:t>
            </w:r>
            <w:r w:rsidR="004C5CC9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Graan </w:t>
            </w:r>
            <w:r w:rsidR="004F3C31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en ingezaaide</w:t>
            </w: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kruiden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3EEA4BF5" w14:textId="1E1EAC44" w:rsidR="00D55CC8" w:rsidRPr="00BA3E6F" w:rsidRDefault="004C5CC9" w:rsidP="00B60BB1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233, 234, 235, 236, 238, </w:t>
            </w:r>
            <w:r w:rsidR="00D55CC8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2652</w:t>
            </w: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, 1926,</w:t>
            </w:r>
          </w:p>
        </w:tc>
      </w:tr>
      <w:tr w:rsidR="00D466B2" w:rsidRPr="00BA3E6F" w14:paraId="1285AB01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EBB42" w14:textId="70303112" w:rsidR="00D466B2" w:rsidRPr="00BA3E6F" w:rsidRDefault="00D466B2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A18f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182AAF2" w14:textId="34B79F31" w:rsidR="00D466B2" w:rsidRPr="00BA3E6F" w:rsidRDefault="00D466B2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Kruidenrijk akker – jaar zonder graan</w:t>
            </w:r>
            <w:r w:rsidR="00F05E8A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en ingezaaide kruiden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1CE4D9D6" w14:textId="05CC36A6" w:rsidR="00D466B2" w:rsidRPr="00BA3E6F" w:rsidRDefault="00D466B2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Gewascode van het akkergewas</w:t>
            </w:r>
            <w:r w:rsidR="004C5CC9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(geen maïs 259)</w:t>
            </w:r>
          </w:p>
        </w:tc>
      </w:tr>
      <w:tr w:rsidR="005B343E" w:rsidRPr="00BA3E6F" w14:paraId="6E228B36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327777" w14:textId="77777777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A19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1DEE0A" w14:textId="25C143FA" w:rsidR="005B343E" w:rsidRPr="00BA3E6F" w:rsidRDefault="005B34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Kruidenrijke akkerrand</w:t>
            </w:r>
            <w:r w:rsidR="008A398E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</w:t>
            </w:r>
            <w:r w:rsidR="004C5CC9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(zaadmengsel CR </w:t>
            </w:r>
            <w:r w:rsidR="00DC29A7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3</w:t>
            </w:r>
            <w:r w:rsidR="004C5CC9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5% graan)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0441DF5C" w14:textId="5D41CDCA" w:rsidR="005B343E" w:rsidRPr="00BA3E6F" w:rsidRDefault="004C5CC9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1926 </w:t>
            </w:r>
          </w:p>
        </w:tc>
      </w:tr>
      <w:tr w:rsidR="00F075AE" w:rsidRPr="00BA3E6F" w14:paraId="72A22C7D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ED723" w14:textId="7CAAB1E0" w:rsidR="00F075AE" w:rsidRPr="00BA3E6F" w:rsidRDefault="00F075A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A19</w:t>
            </w:r>
            <w:proofErr w:type="gramStart"/>
            <w:r w:rsidR="00DC29A7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</w:t>
            </w:r>
            <w:r w:rsidR="00C57CE2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(</w:t>
            </w:r>
            <w:proofErr w:type="gramEnd"/>
            <w:r w:rsidR="00C57CE2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1)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3F03428" w14:textId="3613AB6F" w:rsidR="00F075AE" w:rsidRPr="00BA3E6F" w:rsidRDefault="00F075A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Kruidenrijke akkerrand </w:t>
            </w:r>
            <w:r w:rsidR="00C57CE2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(</w:t>
            </w: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langs waterloop</w:t>
            </w:r>
            <w:r w:rsidR="00E667E2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/verplichte bufferstrook</w:t>
            </w:r>
            <w:r w:rsidR="00C57CE2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310D9F39" w14:textId="2771D2C5" w:rsidR="00A31C8A" w:rsidRPr="00BA3E6F" w:rsidRDefault="00E667E2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266, </w:t>
            </w:r>
            <w:r w:rsidR="00DC29A7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1926</w:t>
            </w:r>
          </w:p>
        </w:tc>
      </w:tr>
      <w:tr w:rsidR="006F7BFE" w:rsidRPr="00BA3E6F" w14:paraId="48D261CE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0B554E" w14:textId="45DCB1B4" w:rsidR="006F7BFE" w:rsidRPr="00BA3E6F" w:rsidRDefault="006F7BF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7D45586" w14:textId="2310A714" w:rsidR="006F7BFE" w:rsidRPr="00BA3E6F" w:rsidRDefault="006F7BF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Kievitrand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17E1B466" w14:textId="2A8639D8" w:rsidR="006F7BFE" w:rsidRPr="00BA3E6F" w:rsidRDefault="006F7BF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1926</w:t>
            </w:r>
          </w:p>
        </w:tc>
      </w:tr>
      <w:tr w:rsidR="003E6E66" w:rsidRPr="00BA3E6F" w14:paraId="3ACCEE48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FB98E" w14:textId="3719C38D" w:rsidR="003E6E66" w:rsidRPr="00BA3E6F" w:rsidRDefault="003E6E66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A39</w:t>
            </w:r>
            <w:r w:rsidR="00BD5117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 en 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E5E4F03" w14:textId="1DCAB090" w:rsidR="003E6E66" w:rsidRPr="00BA3E6F" w:rsidRDefault="003E6E66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Bodemverbetering grasland 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5309D212" w14:textId="0A883934" w:rsidR="003E6E66" w:rsidRPr="00BA3E6F" w:rsidRDefault="003E6E66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265, 266</w:t>
            </w:r>
            <w:r w:rsidR="00DC29A7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, 331</w:t>
            </w:r>
          </w:p>
        </w:tc>
      </w:tr>
      <w:tr w:rsidR="00BD5117" w:rsidRPr="00BA3E6F" w14:paraId="21491FCA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972BD2" w14:textId="64309276" w:rsidR="00BD5117" w:rsidRPr="00BA3E6F" w:rsidRDefault="00BD5117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A39b en c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778D508" w14:textId="3AC83CA8" w:rsidR="00BD5117" w:rsidRPr="00BA3E6F" w:rsidRDefault="00676876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Bodemverbetering akkerland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61916128" w14:textId="3796FCE3" w:rsidR="00BD5117" w:rsidRPr="00BA3E6F" w:rsidRDefault="00BD5117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Gewascode van het akkergewas</w:t>
            </w:r>
            <w:r w:rsidR="00676876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(geen Luzerne</w:t>
            </w:r>
            <w:r w:rsidR="006859CC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of meerjarige gewassen</w:t>
            </w:r>
            <w:r w:rsidR="00676876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)</w:t>
            </w:r>
          </w:p>
        </w:tc>
      </w:tr>
      <w:tr w:rsidR="0033693E" w:rsidRPr="00BA3E6F" w14:paraId="631FDC63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182EB2" w14:textId="2BD2BD5A" w:rsidR="0033693E" w:rsidRPr="00BA3E6F" w:rsidRDefault="0033693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AC41D42" w14:textId="56FFA410" w:rsidR="0033693E" w:rsidRPr="00BA3E6F" w:rsidRDefault="00E667E2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Vogelgraan met stoppel 1juni tot 15 december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10A34878" w14:textId="79BF3F7C" w:rsidR="0033693E" w:rsidRPr="00BA3E6F" w:rsidRDefault="00E667E2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Gewascode van het graangewas</w:t>
            </w:r>
          </w:p>
        </w:tc>
      </w:tr>
      <w:tr w:rsidR="00966030" w:rsidRPr="00BA3E6F" w14:paraId="74876703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A3E251" w14:textId="36F14075" w:rsidR="00966030" w:rsidRPr="00BA3E6F" w:rsidRDefault="00966030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82E1610" w14:textId="2423A35D" w:rsidR="00966030" w:rsidRPr="00BA3E6F" w:rsidRDefault="00966030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Ontwikkeling kruidenrijk grasland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4B115F72" w14:textId="5AB33C86" w:rsidR="00966030" w:rsidRPr="00BA3E6F" w:rsidRDefault="00966030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265, 266, 331</w:t>
            </w:r>
          </w:p>
        </w:tc>
      </w:tr>
      <w:tr w:rsidR="00F075AE" w:rsidRPr="00BA3E6F" w14:paraId="38E2CAF1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C1234B" w14:textId="7FA6CC1A" w:rsidR="00F075AE" w:rsidRPr="00BA3E6F" w:rsidRDefault="00F075A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473E637" w14:textId="46D9C3C6" w:rsidR="00F075AE" w:rsidRPr="00BA3E6F" w:rsidRDefault="00F075AE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Uitgestelde bewerkingen op bouwland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6D538A05" w14:textId="39E38D78" w:rsidR="00F075AE" w:rsidRPr="00BA3E6F" w:rsidRDefault="00D466B2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G</w:t>
            </w:r>
            <w:r w:rsidR="00F075AE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ewascode van het akkergewas</w:t>
            </w:r>
          </w:p>
        </w:tc>
      </w:tr>
      <w:tr w:rsidR="006930E9" w:rsidRPr="00BA3E6F" w14:paraId="275A6BA5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ECE25B" w14:textId="39DD071F" w:rsidR="006930E9" w:rsidRPr="00BA3E6F" w:rsidRDefault="006930E9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3B496D2" w14:textId="24490B79" w:rsidR="006930E9" w:rsidRPr="00BA3E6F" w:rsidRDefault="006930E9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Bloemblok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720AE75A" w14:textId="1EEB0521" w:rsidR="006930E9" w:rsidRPr="00BA3E6F" w:rsidRDefault="00966030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1926</w:t>
            </w:r>
          </w:p>
        </w:tc>
      </w:tr>
      <w:tr w:rsidR="00BD5117" w:rsidRPr="00BA3E6F" w14:paraId="41075143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91CE4" w14:textId="74CF93DA" w:rsidR="00BD5117" w:rsidRPr="00BA3E6F" w:rsidRDefault="006930E9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A63145" w14:textId="1AF68BEF" w:rsidR="00BD5117" w:rsidRPr="00BA3E6F" w:rsidRDefault="006930E9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Keverbank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38BCE0C2" w14:textId="2DAD7E64" w:rsidR="00BD5117" w:rsidRPr="00BA3E6F" w:rsidRDefault="006930E9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1926</w:t>
            </w:r>
          </w:p>
        </w:tc>
      </w:tr>
      <w:tr w:rsidR="00BD5117" w:rsidRPr="00BA3E6F" w14:paraId="1CB8BD9F" w14:textId="77777777" w:rsidTr="00F018D2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57220" w14:textId="18E50E05" w:rsidR="00BD5117" w:rsidRPr="00BA3E6F" w:rsidRDefault="00BD5117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A46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0F81025" w14:textId="5794371D" w:rsidR="00BD5117" w:rsidRPr="00BA3E6F" w:rsidRDefault="00BD5117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Verbrede bufferstrook</w:t>
            </w:r>
            <w:r w:rsidR="00C57CE2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(langs waterloop)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</w:tcPr>
          <w:p w14:paraId="67900FBD" w14:textId="3293C4FF" w:rsidR="00BD5117" w:rsidRPr="00BA3E6F" w:rsidRDefault="00BD5117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265, 266, 331,</w:t>
            </w:r>
            <w:r w:rsidR="004F6C25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</w:t>
            </w: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1926</w:t>
            </w:r>
          </w:p>
        </w:tc>
      </w:tr>
    </w:tbl>
    <w:p w14:paraId="60C4910E" w14:textId="6FFDA8EA" w:rsidR="00966030" w:rsidRPr="00BA3E6F" w:rsidRDefault="00966030" w:rsidP="005B343E">
      <w:pPr>
        <w:rPr>
          <w:b/>
          <w:sz w:val="22"/>
          <w:szCs w:val="22"/>
        </w:rPr>
      </w:pPr>
    </w:p>
    <w:p w14:paraId="55323F54" w14:textId="77777777" w:rsidR="00464D93" w:rsidRDefault="00464D93" w:rsidP="00966030">
      <w:pPr>
        <w:rPr>
          <w:b/>
          <w:bCs/>
          <w:sz w:val="22"/>
          <w:szCs w:val="22"/>
          <w:u w:val="single"/>
        </w:rPr>
      </w:pPr>
    </w:p>
    <w:p w14:paraId="36988B1F" w14:textId="77777777" w:rsidR="00464D93" w:rsidRDefault="00464D93" w:rsidP="00966030">
      <w:pPr>
        <w:rPr>
          <w:b/>
          <w:bCs/>
          <w:sz w:val="22"/>
          <w:szCs w:val="22"/>
          <w:u w:val="single"/>
        </w:rPr>
      </w:pPr>
    </w:p>
    <w:p w14:paraId="452ABDBB" w14:textId="03B44A71" w:rsidR="00966030" w:rsidRPr="00BA3E6F" w:rsidRDefault="00966030" w:rsidP="00966030">
      <w:pPr>
        <w:rPr>
          <w:b/>
          <w:bCs/>
          <w:sz w:val="22"/>
          <w:szCs w:val="22"/>
          <w:u w:val="single"/>
        </w:rPr>
      </w:pPr>
      <w:r w:rsidRPr="00BA3E6F">
        <w:rPr>
          <w:b/>
          <w:bCs/>
          <w:sz w:val="22"/>
          <w:szCs w:val="22"/>
          <w:u w:val="single"/>
        </w:rPr>
        <w:t xml:space="preserve">Landschap pakketten: </w:t>
      </w:r>
    </w:p>
    <w:p w14:paraId="7146093F" w14:textId="26DDB9FD" w:rsidR="00966030" w:rsidRPr="00BA3E6F" w:rsidRDefault="00966030" w:rsidP="005B343E">
      <w:pPr>
        <w:rPr>
          <w:b/>
          <w:sz w:val="22"/>
          <w:szCs w:val="22"/>
        </w:rPr>
      </w:pPr>
    </w:p>
    <w:p w14:paraId="2334DB61" w14:textId="77777777" w:rsidR="00966030" w:rsidRPr="00BA3E6F" w:rsidRDefault="00966030" w:rsidP="005B343E">
      <w:pPr>
        <w:rPr>
          <w:b/>
          <w:sz w:val="22"/>
          <w:szCs w:val="22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5474"/>
        <w:gridCol w:w="2915"/>
      </w:tblGrid>
      <w:tr w:rsidR="00BB5F34" w:rsidRPr="00BA3E6F" w14:paraId="045AE62C" w14:textId="77777777" w:rsidTr="00EA21C6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pct20" w:color="auto" w:fill="auto"/>
            <w:noWrap/>
            <w:vAlign w:val="bottom"/>
            <w:hideMark/>
          </w:tcPr>
          <w:p w14:paraId="71C7F4E8" w14:textId="77777777" w:rsidR="00BB5F34" w:rsidRPr="00BA3E6F" w:rsidRDefault="00BB5F34" w:rsidP="001423CF">
            <w:pPr>
              <w:jc w:val="center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Pakketcode</w:t>
            </w:r>
          </w:p>
        </w:tc>
        <w:tc>
          <w:tcPr>
            <w:tcW w:w="5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20" w:color="auto" w:fill="auto"/>
            <w:noWrap/>
            <w:vAlign w:val="bottom"/>
            <w:hideMark/>
          </w:tcPr>
          <w:p w14:paraId="1F0B6B2F" w14:textId="0B474992" w:rsidR="00BB5F34" w:rsidRPr="00BA3E6F" w:rsidRDefault="00BB5F34" w:rsidP="001423CF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 xml:space="preserve">Omschrijving </w:t>
            </w:r>
            <w:r w:rsidR="00EA21C6"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L-</w:t>
            </w:r>
            <w:r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pakket</w:t>
            </w:r>
            <w:r w:rsidR="00EA21C6"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ten</w:t>
            </w:r>
          </w:p>
        </w:tc>
        <w:tc>
          <w:tcPr>
            <w:tcW w:w="2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20" w:color="auto" w:fill="auto"/>
            <w:noWrap/>
            <w:vAlign w:val="bottom"/>
            <w:hideMark/>
          </w:tcPr>
          <w:p w14:paraId="141BAA24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Gewascode</w:t>
            </w:r>
          </w:p>
        </w:tc>
      </w:tr>
      <w:tr w:rsidR="00BB5F34" w:rsidRPr="00BA3E6F" w14:paraId="12A4A4F8" w14:textId="77777777" w:rsidTr="00EA21C6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0AD7BC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L09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030291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Poel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2D864227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2620</w:t>
            </w:r>
          </w:p>
        </w:tc>
      </w:tr>
      <w:tr w:rsidR="00BB5F34" w:rsidRPr="00BA3E6F" w14:paraId="5C2A75CB" w14:textId="77777777" w:rsidTr="00EA21C6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9668E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L10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032B8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Natuurvriendelijke oever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166B495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2634</w:t>
            </w:r>
          </w:p>
        </w:tc>
      </w:tr>
      <w:tr w:rsidR="00966030" w:rsidRPr="00BA3E6F" w14:paraId="58829653" w14:textId="77777777" w:rsidTr="00EA21C6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7549A4" w14:textId="2C937651" w:rsidR="00966030" w:rsidRPr="00BA3E6F" w:rsidRDefault="00966030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L12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96DAD1" w14:textId="1BCDAD0C" w:rsidR="00966030" w:rsidRPr="00BA3E6F" w:rsidRDefault="00966030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Duurzaam slootbeheer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79554D47" w14:textId="55C142C1" w:rsidR="00966030" w:rsidRPr="00BA3E6F" w:rsidRDefault="00966030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343</w:t>
            </w:r>
          </w:p>
        </w:tc>
      </w:tr>
      <w:tr w:rsidR="00BB5F34" w:rsidRPr="00BA3E6F" w14:paraId="5E27250A" w14:textId="77777777" w:rsidTr="00EA21C6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0E1CD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L20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346D8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Hakhout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691B059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2621</w:t>
            </w:r>
          </w:p>
        </w:tc>
      </w:tr>
      <w:tr w:rsidR="00BB5F34" w:rsidRPr="00BA3E6F" w14:paraId="268DF59C" w14:textId="77777777" w:rsidTr="00EA21C6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4E141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L21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22E51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Knotbomen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8B799A4" w14:textId="0884FDED" w:rsidR="00BB5F34" w:rsidRPr="00BA3E6F" w:rsidRDefault="00966030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795</w:t>
            </w:r>
            <w:r w:rsidR="00780BD7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 xml:space="preserve"> of elk ander gewas</w:t>
            </w:r>
          </w:p>
        </w:tc>
      </w:tr>
      <w:tr w:rsidR="00BB5F34" w:rsidRPr="00BA3E6F" w14:paraId="4F31A734" w14:textId="77777777" w:rsidTr="00EA21C6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421A9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L22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5C2EE1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Knip- of scheerheg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57F4974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2624</w:t>
            </w:r>
          </w:p>
        </w:tc>
      </w:tr>
      <w:tr w:rsidR="00BB5F34" w:rsidRPr="00BA3E6F" w14:paraId="095671AF" w14:textId="77777777" w:rsidTr="00EA21C6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85B58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L23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5168F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Struweelhaag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53F52C1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2625</w:t>
            </w:r>
          </w:p>
        </w:tc>
      </w:tr>
      <w:tr w:rsidR="00BB5F34" w:rsidRPr="00BA3E6F" w14:paraId="76971FD3" w14:textId="77777777" w:rsidTr="00EA21C6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4098F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L24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F9BA0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Struweelrand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7021974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2629</w:t>
            </w:r>
          </w:p>
        </w:tc>
      </w:tr>
      <w:tr w:rsidR="00BB5F34" w:rsidRPr="00BA3E6F" w14:paraId="58B75A56" w14:textId="77777777" w:rsidTr="00EA21C6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CD3B2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L26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218D2" w14:textId="53ECBB1A" w:rsidR="00BB5F34" w:rsidRPr="00BA3E6F" w:rsidRDefault="00520C93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H</w:t>
            </w:r>
            <w:r w:rsidR="00BB5F34"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oogstamboomgaard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DBF233A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2628</w:t>
            </w:r>
          </w:p>
        </w:tc>
      </w:tr>
      <w:tr w:rsidR="00BB5F34" w:rsidRPr="00BA3E6F" w14:paraId="47346F7E" w14:textId="77777777" w:rsidTr="00EA21C6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16F3C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L27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50A0A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Hakhoutbosje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DBF1925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2630</w:t>
            </w:r>
          </w:p>
        </w:tc>
      </w:tr>
      <w:tr w:rsidR="00BB5F34" w:rsidRPr="00BA3E6F" w14:paraId="51E5F658" w14:textId="77777777" w:rsidTr="00EA21C6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1A60074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L29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86C2727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Bosje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826C1D0" w14:textId="77777777" w:rsidR="00BB5F34" w:rsidRPr="00BA3E6F" w:rsidRDefault="00BB5F34" w:rsidP="00D466B2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eastAsia="nl-NL"/>
              </w:rPr>
            </w:pPr>
            <w:r w:rsidRPr="00BA3E6F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2642</w:t>
            </w:r>
          </w:p>
        </w:tc>
      </w:tr>
    </w:tbl>
    <w:p w14:paraId="1E444FB4" w14:textId="77777777" w:rsidR="002958AF" w:rsidRPr="00BA3E6F" w:rsidRDefault="002958AF" w:rsidP="005B343E">
      <w:pPr>
        <w:rPr>
          <w:b/>
          <w:sz w:val="22"/>
          <w:szCs w:val="22"/>
        </w:rPr>
      </w:pPr>
    </w:p>
    <w:p w14:paraId="020003C9" w14:textId="3652B707" w:rsidR="005B343E" w:rsidRPr="00BA3E6F" w:rsidRDefault="005B343E" w:rsidP="005B343E">
      <w:pPr>
        <w:rPr>
          <w:b/>
          <w:sz w:val="22"/>
          <w:szCs w:val="22"/>
        </w:rPr>
      </w:pPr>
      <w:r w:rsidRPr="00BA3E6F">
        <w:rPr>
          <w:b/>
          <w:sz w:val="22"/>
          <w:szCs w:val="22"/>
        </w:rPr>
        <w:t>Gewascode voor graslanden binnen ANLb</w:t>
      </w:r>
    </w:p>
    <w:p w14:paraId="559DE167" w14:textId="21CE52DE" w:rsidR="005B343E" w:rsidRPr="00BA3E6F" w:rsidRDefault="005B343E" w:rsidP="005B343E">
      <w:pPr>
        <w:rPr>
          <w:rFonts w:ascii="Calibri" w:eastAsia="Times New Roman" w:hAnsi="Calibri" w:cs="Times New Roman"/>
          <w:sz w:val="22"/>
          <w:szCs w:val="22"/>
          <w:lang w:eastAsia="nl-NL"/>
        </w:rPr>
      </w:pPr>
      <w:r w:rsidRPr="00BA3E6F">
        <w:rPr>
          <w:sz w:val="22"/>
          <w:szCs w:val="22"/>
        </w:rPr>
        <w:t xml:space="preserve">Er ontstaan nogal eens misverstanden over welke gewascode geldt voor graslanden met beheer. </w:t>
      </w:r>
      <w:r w:rsidR="00EC5CE1" w:rsidRPr="00BA3E6F">
        <w:rPr>
          <w:rFonts w:ascii="Calibri" w:eastAsia="Times New Roman" w:hAnsi="Calibri" w:cs="Times New Roman"/>
          <w:sz w:val="22"/>
          <w:szCs w:val="22"/>
          <w:lang w:eastAsia="nl-NL"/>
        </w:rPr>
        <w:t>Agrariërs</w:t>
      </w:r>
      <w:r w:rsidRPr="00BA3E6F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moeten in de Gecombineerde Opgave de gewascode gebruiken die het beste aansluit op de feitelijke situatie. </w:t>
      </w:r>
    </w:p>
    <w:p w14:paraId="24DD0CC8" w14:textId="77777777" w:rsidR="005B343E" w:rsidRPr="00BA3E6F" w:rsidRDefault="005B343E" w:rsidP="005B343E">
      <w:pPr>
        <w:rPr>
          <w:sz w:val="22"/>
          <w:szCs w:val="22"/>
        </w:rPr>
      </w:pPr>
    </w:p>
    <w:p w14:paraId="4F400F66" w14:textId="77777777" w:rsidR="005B343E" w:rsidRPr="00BA3E6F" w:rsidRDefault="005B343E" w:rsidP="005B343E">
      <w:pPr>
        <w:shd w:val="clear" w:color="auto" w:fill="FFFFFF"/>
        <w:spacing w:after="100" w:afterAutospacing="1"/>
        <w:rPr>
          <w:rFonts w:eastAsia="Times New Roman" w:cs="Times New Roman"/>
          <w:sz w:val="22"/>
          <w:szCs w:val="22"/>
          <w:lang w:eastAsia="nl-NL"/>
        </w:rPr>
      </w:pPr>
      <w:r w:rsidRPr="00BA3E6F">
        <w:rPr>
          <w:rFonts w:eastAsia="Times New Roman" w:cs="Times New Roman"/>
          <w:sz w:val="22"/>
          <w:szCs w:val="22"/>
          <w:lang w:eastAsia="nl-NL"/>
        </w:rPr>
        <w:t>Voor grasland zijn er verschillende gewascodes die u kunt opgeven. Welke gewascodes u opgeeft, hangt af van een aantal zaken:</w:t>
      </w:r>
    </w:p>
    <w:p w14:paraId="679BA57A" w14:textId="77777777" w:rsidR="005B343E" w:rsidRPr="00BA3E6F" w:rsidRDefault="005B343E" w:rsidP="005B343E">
      <w:pPr>
        <w:pStyle w:val="Lijstalinea"/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225"/>
        <w:rPr>
          <w:rFonts w:eastAsia="Times New Roman" w:cs="Times New Roman"/>
          <w:sz w:val="22"/>
          <w:szCs w:val="22"/>
          <w:lang w:eastAsia="nl-NL"/>
        </w:rPr>
      </w:pPr>
      <w:r w:rsidRPr="00BA3E6F">
        <w:rPr>
          <w:rFonts w:eastAsia="Times New Roman" w:cs="Times New Roman"/>
          <w:sz w:val="22"/>
          <w:szCs w:val="22"/>
          <w:lang w:eastAsia="nl-NL"/>
        </w:rPr>
        <w:t>Hoeveel jaar er achter elkaar grasland staat;</w:t>
      </w:r>
    </w:p>
    <w:p w14:paraId="592828F6" w14:textId="2E845ADB" w:rsidR="005B343E" w:rsidRPr="00BA3E6F" w:rsidRDefault="005B343E" w:rsidP="005B343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225"/>
        <w:rPr>
          <w:rFonts w:eastAsia="Times New Roman" w:cs="Times New Roman"/>
          <w:sz w:val="22"/>
          <w:szCs w:val="22"/>
          <w:lang w:eastAsia="nl-NL"/>
        </w:rPr>
      </w:pPr>
      <w:r w:rsidRPr="00BA3E6F">
        <w:rPr>
          <w:rFonts w:eastAsia="Times New Roman" w:cs="Times New Roman"/>
          <w:sz w:val="22"/>
          <w:szCs w:val="22"/>
          <w:lang w:eastAsia="nl-NL"/>
        </w:rPr>
        <w:t xml:space="preserve">Hoeveel </w:t>
      </w:r>
      <w:proofErr w:type="spellStart"/>
      <w:r w:rsidRPr="00BA3E6F">
        <w:rPr>
          <w:rFonts w:eastAsia="Times New Roman" w:cs="Times New Roman"/>
          <w:sz w:val="22"/>
          <w:szCs w:val="22"/>
          <w:lang w:eastAsia="nl-NL"/>
        </w:rPr>
        <w:t>drogestof</w:t>
      </w:r>
      <w:proofErr w:type="spellEnd"/>
      <w:r w:rsidRPr="00BA3E6F">
        <w:rPr>
          <w:rFonts w:eastAsia="Times New Roman" w:cs="Times New Roman"/>
          <w:sz w:val="22"/>
          <w:szCs w:val="22"/>
          <w:lang w:eastAsia="nl-NL"/>
        </w:rPr>
        <w:t xml:space="preserve"> opbrengst er per jaar van 1 hectare komt én;</w:t>
      </w:r>
    </w:p>
    <w:p w14:paraId="74B857EE" w14:textId="77777777" w:rsidR="005B343E" w:rsidRPr="00BA3E6F" w:rsidRDefault="005B343E" w:rsidP="005B343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225"/>
        <w:rPr>
          <w:rFonts w:eastAsia="Times New Roman" w:cs="Times New Roman"/>
          <w:sz w:val="22"/>
          <w:szCs w:val="22"/>
          <w:lang w:eastAsia="nl-NL"/>
        </w:rPr>
      </w:pPr>
      <w:r w:rsidRPr="00BA3E6F">
        <w:rPr>
          <w:rFonts w:eastAsia="Times New Roman" w:cs="Times New Roman"/>
          <w:sz w:val="22"/>
          <w:szCs w:val="22"/>
          <w:lang w:eastAsia="nl-NL"/>
        </w:rPr>
        <w:t>Of er wel of geen landbouwactiviteiten op het perceel plaatsvinden.</w:t>
      </w:r>
    </w:p>
    <w:p w14:paraId="5F123B3F" w14:textId="77777777" w:rsidR="005B343E" w:rsidRPr="00BA3E6F" w:rsidRDefault="005B343E" w:rsidP="00AF2BD6">
      <w:pPr>
        <w:shd w:val="clear" w:color="auto" w:fill="FFFFFF"/>
        <w:spacing w:after="100" w:afterAutospacing="1"/>
        <w:rPr>
          <w:rFonts w:eastAsia="Times New Roman" w:cs="Times New Roman"/>
          <w:sz w:val="22"/>
          <w:szCs w:val="22"/>
          <w:lang w:eastAsia="nl-NL"/>
        </w:rPr>
      </w:pPr>
      <w:r w:rsidRPr="00BA3E6F">
        <w:rPr>
          <w:rFonts w:eastAsia="Times New Roman" w:cs="Times New Roman"/>
          <w:sz w:val="22"/>
          <w:szCs w:val="22"/>
          <w:lang w:eastAsia="nl-NL"/>
        </w:rPr>
        <w:t>Het gaat om de volgende gewascodes:</w:t>
      </w:r>
    </w:p>
    <w:p w14:paraId="5977CE68" w14:textId="77777777" w:rsidR="005B343E" w:rsidRPr="00BA3E6F" w:rsidRDefault="005B343E" w:rsidP="005B343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225"/>
        <w:rPr>
          <w:rFonts w:eastAsia="Times New Roman" w:cs="Times New Roman"/>
          <w:sz w:val="22"/>
          <w:szCs w:val="22"/>
          <w:lang w:eastAsia="nl-NL"/>
        </w:rPr>
      </w:pPr>
      <w:r w:rsidRPr="00BA3E6F">
        <w:rPr>
          <w:rFonts w:eastAsia="Times New Roman" w:cs="Times New Roman"/>
          <w:sz w:val="22"/>
          <w:szCs w:val="22"/>
          <w:lang w:eastAsia="nl-NL"/>
        </w:rPr>
        <w:t>Grasland, tijdelijk (266)</w:t>
      </w:r>
    </w:p>
    <w:p w14:paraId="6436428C" w14:textId="77777777" w:rsidR="005B343E" w:rsidRPr="00BA3E6F" w:rsidRDefault="005B343E" w:rsidP="005B343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225"/>
        <w:rPr>
          <w:rFonts w:eastAsia="Times New Roman" w:cs="Times New Roman"/>
          <w:sz w:val="22"/>
          <w:szCs w:val="22"/>
          <w:lang w:eastAsia="nl-NL"/>
        </w:rPr>
      </w:pPr>
      <w:r w:rsidRPr="00BA3E6F">
        <w:rPr>
          <w:rFonts w:eastAsia="Times New Roman" w:cs="Times New Roman"/>
          <w:sz w:val="22"/>
          <w:szCs w:val="22"/>
          <w:lang w:eastAsia="nl-NL"/>
        </w:rPr>
        <w:t>Grasland, blijvend (265)</w:t>
      </w:r>
    </w:p>
    <w:p w14:paraId="10A3DBBD" w14:textId="77777777" w:rsidR="005B343E" w:rsidRPr="00BA3E6F" w:rsidRDefault="005B343E" w:rsidP="005B343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right="225"/>
        <w:rPr>
          <w:rFonts w:eastAsia="Times New Roman" w:cs="Times New Roman"/>
          <w:sz w:val="22"/>
          <w:szCs w:val="22"/>
          <w:lang w:eastAsia="nl-NL"/>
        </w:rPr>
      </w:pPr>
      <w:r w:rsidRPr="00BA3E6F">
        <w:rPr>
          <w:rFonts w:eastAsia="Times New Roman" w:cs="Times New Roman"/>
          <w:sz w:val="22"/>
          <w:szCs w:val="22"/>
          <w:lang w:eastAsia="nl-NL"/>
        </w:rPr>
        <w:t>Grasland natuurlijk, hoofdfunctie landbouw (331)</w:t>
      </w:r>
    </w:p>
    <w:p w14:paraId="11D0E143" w14:textId="2B9E6EAB" w:rsidR="00AB5836" w:rsidRPr="00BA3E6F" w:rsidRDefault="00780BD7" w:rsidP="00AB5836">
      <w:pPr>
        <w:rPr>
          <w:b/>
          <w:bCs/>
          <w:sz w:val="22"/>
          <w:szCs w:val="22"/>
        </w:rPr>
      </w:pPr>
      <w:r w:rsidRPr="00BA3E6F">
        <w:rPr>
          <w:b/>
          <w:bCs/>
          <w:sz w:val="22"/>
          <w:szCs w:val="22"/>
        </w:rPr>
        <w:t>Productieve grond</w:t>
      </w:r>
      <w:r w:rsidR="00F05E8A" w:rsidRPr="00BA3E6F">
        <w:rPr>
          <w:b/>
          <w:bCs/>
          <w:sz w:val="22"/>
          <w:szCs w:val="22"/>
        </w:rPr>
        <w:t>.</w:t>
      </w:r>
    </w:p>
    <w:p w14:paraId="73CAE3EB" w14:textId="77777777" w:rsidR="00780BD7" w:rsidRPr="00BA3E6F" w:rsidRDefault="00780BD7" w:rsidP="00AB5836">
      <w:pPr>
        <w:rPr>
          <w:b/>
          <w:bCs/>
          <w:sz w:val="22"/>
          <w:szCs w:val="22"/>
        </w:rPr>
      </w:pPr>
    </w:p>
    <w:p w14:paraId="3577865B" w14:textId="0C0B69BE" w:rsidR="00780BD7" w:rsidRPr="00BA3E6F" w:rsidRDefault="006768B1" w:rsidP="00AB5836">
      <w:pPr>
        <w:rPr>
          <w:sz w:val="22"/>
          <w:szCs w:val="22"/>
        </w:rPr>
      </w:pPr>
      <w:r w:rsidRPr="00BA3E6F">
        <w:rPr>
          <w:sz w:val="22"/>
          <w:szCs w:val="22"/>
        </w:rPr>
        <w:t xml:space="preserve">In al onze agrarische pakketten wordt een gedeelte van de beheervergoeding betaald voor de productie derving van het gewas. </w:t>
      </w:r>
      <w:r w:rsidR="00240F50" w:rsidRPr="00BA3E6F">
        <w:rPr>
          <w:sz w:val="22"/>
          <w:szCs w:val="22"/>
        </w:rPr>
        <w:t>Je</w:t>
      </w:r>
      <w:r w:rsidRPr="00BA3E6F">
        <w:rPr>
          <w:sz w:val="22"/>
          <w:szCs w:val="22"/>
        </w:rPr>
        <w:t xml:space="preserve"> mag </w:t>
      </w:r>
      <w:r w:rsidR="0033731B" w:rsidRPr="00BA3E6F">
        <w:rPr>
          <w:sz w:val="22"/>
          <w:szCs w:val="22"/>
        </w:rPr>
        <w:t>het desbetreffend perceel</w:t>
      </w:r>
      <w:r w:rsidR="00240F50" w:rsidRPr="00BA3E6F">
        <w:rPr>
          <w:sz w:val="22"/>
          <w:szCs w:val="22"/>
        </w:rPr>
        <w:t xml:space="preserve"> </w:t>
      </w:r>
      <w:r w:rsidRPr="00BA3E6F">
        <w:rPr>
          <w:sz w:val="22"/>
          <w:szCs w:val="22"/>
        </w:rPr>
        <w:t>niet</w:t>
      </w:r>
      <w:r w:rsidR="004A3EF2" w:rsidRPr="00BA3E6F">
        <w:rPr>
          <w:sz w:val="22"/>
          <w:szCs w:val="22"/>
        </w:rPr>
        <w:t xml:space="preserve"> </w:t>
      </w:r>
      <w:r w:rsidR="00240F50" w:rsidRPr="00BA3E6F">
        <w:rPr>
          <w:sz w:val="22"/>
          <w:szCs w:val="22"/>
        </w:rPr>
        <w:t>me</w:t>
      </w:r>
      <w:r w:rsidR="004A3EF2" w:rsidRPr="00BA3E6F">
        <w:rPr>
          <w:sz w:val="22"/>
          <w:szCs w:val="22"/>
        </w:rPr>
        <w:t>e</w:t>
      </w:r>
      <w:r w:rsidR="00240F50" w:rsidRPr="00BA3E6F">
        <w:rPr>
          <w:sz w:val="22"/>
          <w:szCs w:val="22"/>
        </w:rPr>
        <w:t>ne</w:t>
      </w:r>
      <w:r w:rsidR="004A3EF2" w:rsidRPr="00BA3E6F">
        <w:rPr>
          <w:sz w:val="22"/>
          <w:szCs w:val="22"/>
        </w:rPr>
        <w:t>men</w:t>
      </w:r>
      <w:r w:rsidR="00240F50" w:rsidRPr="00BA3E6F">
        <w:rPr>
          <w:sz w:val="22"/>
          <w:szCs w:val="22"/>
        </w:rPr>
        <w:t xml:space="preserve"> als</w:t>
      </w:r>
      <w:r w:rsidRPr="00BA3E6F">
        <w:rPr>
          <w:sz w:val="22"/>
          <w:szCs w:val="22"/>
        </w:rPr>
        <w:t xml:space="preserve"> niet-productieve grond</w:t>
      </w:r>
      <w:r w:rsidR="009618A5" w:rsidRPr="00BA3E6F">
        <w:rPr>
          <w:sz w:val="22"/>
          <w:szCs w:val="22"/>
        </w:rPr>
        <w:t>.</w:t>
      </w:r>
    </w:p>
    <w:p w14:paraId="0383FA83" w14:textId="77777777" w:rsidR="00F05E8A" w:rsidRPr="00AF2BD6" w:rsidRDefault="00F05E8A" w:rsidP="00AB5836">
      <w:pPr>
        <w:rPr>
          <w:b/>
          <w:bCs/>
        </w:rPr>
      </w:pPr>
    </w:p>
    <w:p w14:paraId="644B25BB" w14:textId="77777777" w:rsidR="00BA3E6F" w:rsidRPr="00BA3E6F" w:rsidRDefault="00BA3E6F" w:rsidP="00BA3E6F">
      <w:pPr>
        <w:spacing w:before="100" w:beforeAutospacing="1" w:after="100" w:afterAutospacing="1"/>
        <w:rPr>
          <w:rFonts w:eastAsia="Times New Roman" w:cstheme="minorHAnsi"/>
          <w:i/>
          <w:iCs/>
          <w:sz w:val="22"/>
          <w:szCs w:val="22"/>
          <w:lang w:eastAsia="nl-NL"/>
        </w:rPr>
      </w:pPr>
      <w:r w:rsidRPr="00BA3E6F">
        <w:rPr>
          <w:rFonts w:eastAsia="Times New Roman" w:cstheme="minorHAnsi"/>
          <w:i/>
          <w:iCs/>
          <w:sz w:val="22"/>
          <w:szCs w:val="22"/>
          <w:lang w:eastAsia="nl-NL"/>
        </w:rPr>
        <w:t>Collectief Rivierenland is niet aansprakelijk voor eventuele consequenties op basis van dit advies.</w:t>
      </w:r>
    </w:p>
    <w:p w14:paraId="2FAAC125" w14:textId="77777777" w:rsidR="001C73BD" w:rsidRDefault="001C73BD" w:rsidP="005B343E"/>
    <w:p w14:paraId="25725B76" w14:textId="77777777" w:rsidR="00B73E3E" w:rsidRDefault="00B73E3E" w:rsidP="00AF2BD6"/>
    <w:p w14:paraId="56ECE553" w14:textId="59268ABA" w:rsidR="00D73728" w:rsidRPr="00B73E3E" w:rsidRDefault="00D73728" w:rsidP="005B343E"/>
    <w:p w14:paraId="27B06822" w14:textId="6C9D1AC0" w:rsidR="00C02B74" w:rsidRPr="001C73BD" w:rsidRDefault="00C02B74" w:rsidP="00C16C40">
      <w:pPr>
        <w:pStyle w:val="Lijstalinea"/>
        <w:ind w:left="629"/>
        <w:contextualSpacing w:val="0"/>
        <w:rPr>
          <w:rFonts w:cstheme="minorHAnsi"/>
        </w:rPr>
      </w:pPr>
    </w:p>
    <w:sectPr w:rsidR="00C02B74" w:rsidRPr="001C73BD" w:rsidSect="00D03440">
      <w:headerReference w:type="first" r:id="rId8"/>
      <w:pgSz w:w="11900" w:h="16840"/>
      <w:pgMar w:top="829" w:right="1417" w:bottom="1392" w:left="1417" w:header="829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7BE2" w14:textId="77777777" w:rsidR="00694BB0" w:rsidRDefault="00694BB0" w:rsidP="003F6BF2">
      <w:r>
        <w:separator/>
      </w:r>
    </w:p>
  </w:endnote>
  <w:endnote w:type="continuationSeparator" w:id="0">
    <w:p w14:paraId="598127B2" w14:textId="77777777" w:rsidR="00694BB0" w:rsidRDefault="00694BB0" w:rsidP="003F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0DD9" w14:textId="77777777" w:rsidR="00694BB0" w:rsidRDefault="00694BB0" w:rsidP="003F6BF2">
      <w:r>
        <w:separator/>
      </w:r>
    </w:p>
  </w:footnote>
  <w:footnote w:type="continuationSeparator" w:id="0">
    <w:p w14:paraId="6BF7D241" w14:textId="77777777" w:rsidR="00694BB0" w:rsidRDefault="00694BB0" w:rsidP="003F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B4EE" w14:textId="6444E568" w:rsidR="009400AE" w:rsidRDefault="00B9242F" w:rsidP="00B9242F">
    <w:pPr>
      <w:pStyle w:val="Koptekst"/>
      <w:tabs>
        <w:tab w:val="left" w:pos="8090"/>
      </w:tabs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182B007" wp14:editId="64DAD771">
          <wp:simplePos x="0" y="0"/>
          <wp:positionH relativeFrom="column">
            <wp:posOffset>4453255</wp:posOffset>
          </wp:positionH>
          <wp:positionV relativeFrom="paragraph">
            <wp:posOffset>-164465</wp:posOffset>
          </wp:positionV>
          <wp:extent cx="1670050" cy="704850"/>
          <wp:effectExtent l="0" t="0" r="635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15C6E8CC" w14:textId="0ADD85F2" w:rsidR="00D11420" w:rsidRDefault="00D11420" w:rsidP="00C5025D">
    <w:pPr>
      <w:pStyle w:val="Koptekst"/>
      <w:jc w:val="right"/>
    </w:pPr>
  </w:p>
  <w:p w14:paraId="6F68525A" w14:textId="77777777" w:rsidR="00D11420" w:rsidRDefault="00D11420" w:rsidP="00C5025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8E7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F3CC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6504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64B8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9E8FB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55E91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35E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0C2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5D089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54E7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668B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324442"/>
    <w:multiLevelType w:val="hybridMultilevel"/>
    <w:tmpl w:val="D7126BA8"/>
    <w:lvl w:ilvl="0" w:tplc="0413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0F9921B8"/>
    <w:multiLevelType w:val="hybridMultilevel"/>
    <w:tmpl w:val="8E84CE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524F6"/>
    <w:multiLevelType w:val="hybridMultilevel"/>
    <w:tmpl w:val="77C65F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97473"/>
    <w:multiLevelType w:val="multilevel"/>
    <w:tmpl w:val="85DC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17557"/>
    <w:multiLevelType w:val="multilevel"/>
    <w:tmpl w:val="A896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61BFB"/>
    <w:multiLevelType w:val="hybridMultilevel"/>
    <w:tmpl w:val="4230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00EF8"/>
    <w:multiLevelType w:val="hybridMultilevel"/>
    <w:tmpl w:val="FC4EF1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620083">
    <w:abstractNumId w:val="0"/>
  </w:num>
  <w:num w:numId="2" w16cid:durableId="2033994364">
    <w:abstractNumId w:val="1"/>
  </w:num>
  <w:num w:numId="3" w16cid:durableId="621763148">
    <w:abstractNumId w:val="2"/>
  </w:num>
  <w:num w:numId="4" w16cid:durableId="431970566">
    <w:abstractNumId w:val="3"/>
  </w:num>
  <w:num w:numId="5" w16cid:durableId="1342048470">
    <w:abstractNumId w:val="4"/>
  </w:num>
  <w:num w:numId="6" w16cid:durableId="326638212">
    <w:abstractNumId w:val="9"/>
  </w:num>
  <w:num w:numId="7" w16cid:durableId="2144613291">
    <w:abstractNumId w:val="5"/>
  </w:num>
  <w:num w:numId="8" w16cid:durableId="188956295">
    <w:abstractNumId w:val="6"/>
  </w:num>
  <w:num w:numId="9" w16cid:durableId="571090086">
    <w:abstractNumId w:val="7"/>
  </w:num>
  <w:num w:numId="10" w16cid:durableId="1084187827">
    <w:abstractNumId w:val="8"/>
  </w:num>
  <w:num w:numId="11" w16cid:durableId="219021387">
    <w:abstractNumId w:val="10"/>
  </w:num>
  <w:num w:numId="12" w16cid:durableId="1449199630">
    <w:abstractNumId w:val="17"/>
  </w:num>
  <w:num w:numId="13" w16cid:durableId="88671348">
    <w:abstractNumId w:val="12"/>
  </w:num>
  <w:num w:numId="14" w16cid:durableId="1677656522">
    <w:abstractNumId w:val="11"/>
  </w:num>
  <w:num w:numId="15" w16cid:durableId="543907704">
    <w:abstractNumId w:val="16"/>
  </w:num>
  <w:num w:numId="16" w16cid:durableId="703407303">
    <w:abstractNumId w:val="13"/>
  </w:num>
  <w:num w:numId="17" w16cid:durableId="421992216">
    <w:abstractNumId w:val="15"/>
  </w:num>
  <w:num w:numId="18" w16cid:durableId="4256129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67"/>
    <w:rsid w:val="00047AC9"/>
    <w:rsid w:val="00066AC9"/>
    <w:rsid w:val="000710B2"/>
    <w:rsid w:val="00071D36"/>
    <w:rsid w:val="00075ADA"/>
    <w:rsid w:val="000B055B"/>
    <w:rsid w:val="000D15AC"/>
    <w:rsid w:val="000F48D2"/>
    <w:rsid w:val="00154A2F"/>
    <w:rsid w:val="00160852"/>
    <w:rsid w:val="0016203C"/>
    <w:rsid w:val="00180D55"/>
    <w:rsid w:val="001C1922"/>
    <w:rsid w:val="001C6B27"/>
    <w:rsid w:val="001C73BD"/>
    <w:rsid w:val="00240F50"/>
    <w:rsid w:val="0024276D"/>
    <w:rsid w:val="00290F55"/>
    <w:rsid w:val="002958AF"/>
    <w:rsid w:val="002D0E54"/>
    <w:rsid w:val="0033693E"/>
    <w:rsid w:val="0033731B"/>
    <w:rsid w:val="00357923"/>
    <w:rsid w:val="003642C8"/>
    <w:rsid w:val="003700F6"/>
    <w:rsid w:val="003D2361"/>
    <w:rsid w:val="003E64CC"/>
    <w:rsid w:val="003E6E66"/>
    <w:rsid w:val="003F6BF2"/>
    <w:rsid w:val="00425913"/>
    <w:rsid w:val="004564F9"/>
    <w:rsid w:val="00464D93"/>
    <w:rsid w:val="00476A89"/>
    <w:rsid w:val="004A1126"/>
    <w:rsid w:val="004A3EF2"/>
    <w:rsid w:val="004B1018"/>
    <w:rsid w:val="004C5CC9"/>
    <w:rsid w:val="004C6ED9"/>
    <w:rsid w:val="004F13CC"/>
    <w:rsid w:val="004F3C31"/>
    <w:rsid w:val="004F6C25"/>
    <w:rsid w:val="00520C93"/>
    <w:rsid w:val="00574567"/>
    <w:rsid w:val="005A3374"/>
    <w:rsid w:val="005B1BE8"/>
    <w:rsid w:val="005B343E"/>
    <w:rsid w:val="005D4C61"/>
    <w:rsid w:val="006153EA"/>
    <w:rsid w:val="00631D2D"/>
    <w:rsid w:val="00637206"/>
    <w:rsid w:val="00676876"/>
    <w:rsid w:val="006768B1"/>
    <w:rsid w:val="006859CC"/>
    <w:rsid w:val="006930E9"/>
    <w:rsid w:val="00694BB0"/>
    <w:rsid w:val="006E3C2D"/>
    <w:rsid w:val="006F7BFE"/>
    <w:rsid w:val="007078A2"/>
    <w:rsid w:val="00727228"/>
    <w:rsid w:val="00776355"/>
    <w:rsid w:val="00780BD7"/>
    <w:rsid w:val="00836F6C"/>
    <w:rsid w:val="00844615"/>
    <w:rsid w:val="00847426"/>
    <w:rsid w:val="00863AFC"/>
    <w:rsid w:val="008809AB"/>
    <w:rsid w:val="008A0FE1"/>
    <w:rsid w:val="008A398E"/>
    <w:rsid w:val="008D1CE0"/>
    <w:rsid w:val="00926D03"/>
    <w:rsid w:val="00936163"/>
    <w:rsid w:val="009400AE"/>
    <w:rsid w:val="009575A8"/>
    <w:rsid w:val="009618A5"/>
    <w:rsid w:val="00966030"/>
    <w:rsid w:val="009B2ECB"/>
    <w:rsid w:val="009B5C80"/>
    <w:rsid w:val="009C404C"/>
    <w:rsid w:val="009F20E6"/>
    <w:rsid w:val="00A01F5F"/>
    <w:rsid w:val="00A314E6"/>
    <w:rsid w:val="00A31C8A"/>
    <w:rsid w:val="00A70E23"/>
    <w:rsid w:val="00A9059F"/>
    <w:rsid w:val="00AB5836"/>
    <w:rsid w:val="00AF2BD6"/>
    <w:rsid w:val="00B3058D"/>
    <w:rsid w:val="00B575D7"/>
    <w:rsid w:val="00B60BB1"/>
    <w:rsid w:val="00B73E3E"/>
    <w:rsid w:val="00B9242F"/>
    <w:rsid w:val="00B96F8A"/>
    <w:rsid w:val="00BA0D24"/>
    <w:rsid w:val="00BA3E6F"/>
    <w:rsid w:val="00BB5F34"/>
    <w:rsid w:val="00BB7501"/>
    <w:rsid w:val="00BD3340"/>
    <w:rsid w:val="00BD5117"/>
    <w:rsid w:val="00C02B74"/>
    <w:rsid w:val="00C1390B"/>
    <w:rsid w:val="00C16C40"/>
    <w:rsid w:val="00C22D64"/>
    <w:rsid w:val="00C5025D"/>
    <w:rsid w:val="00C53E29"/>
    <w:rsid w:val="00C57CE2"/>
    <w:rsid w:val="00CC745E"/>
    <w:rsid w:val="00D03440"/>
    <w:rsid w:val="00D11420"/>
    <w:rsid w:val="00D466B2"/>
    <w:rsid w:val="00D55CC8"/>
    <w:rsid w:val="00D73728"/>
    <w:rsid w:val="00D852FB"/>
    <w:rsid w:val="00D97D36"/>
    <w:rsid w:val="00DB23EC"/>
    <w:rsid w:val="00DC29A7"/>
    <w:rsid w:val="00E14FF0"/>
    <w:rsid w:val="00E236EA"/>
    <w:rsid w:val="00E37063"/>
    <w:rsid w:val="00E5023A"/>
    <w:rsid w:val="00E667E2"/>
    <w:rsid w:val="00EA106E"/>
    <w:rsid w:val="00EA21C6"/>
    <w:rsid w:val="00EC5CE1"/>
    <w:rsid w:val="00EE4DF0"/>
    <w:rsid w:val="00F018D2"/>
    <w:rsid w:val="00F05E8A"/>
    <w:rsid w:val="00F075AE"/>
    <w:rsid w:val="00FB61AB"/>
    <w:rsid w:val="00FC665F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F8354"/>
  <w14:defaultImageDpi w14:val="32767"/>
  <w15:chartTrackingRefBased/>
  <w15:docId w15:val="{84F10377-B845-CF44-89EE-1FC26260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B343E"/>
  </w:style>
  <w:style w:type="paragraph" w:styleId="Kop1">
    <w:name w:val="heading 1"/>
    <w:next w:val="Standaard"/>
    <w:link w:val="Kop1Char"/>
    <w:uiPriority w:val="9"/>
    <w:qFormat/>
    <w:rsid w:val="000B055B"/>
    <w:pPr>
      <w:keepNext/>
      <w:keepLines/>
      <w:spacing w:before="240"/>
      <w:outlineLvl w:val="0"/>
    </w:pPr>
    <w:rPr>
      <w:rFonts w:eastAsiaTheme="majorEastAsia" w:cstheme="majorBidi"/>
      <w:caps/>
      <w:color w:val="D6790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5023A"/>
    <w:pPr>
      <w:keepNext/>
      <w:keepLines/>
      <w:spacing w:before="40"/>
      <w:outlineLvl w:val="1"/>
    </w:pPr>
    <w:rPr>
      <w:rFonts w:eastAsiaTheme="majorEastAsia" w:cstheme="majorBidi"/>
      <w:caps/>
      <w:color w:val="007D4B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106E"/>
    <w:pPr>
      <w:keepNext/>
      <w:keepLines/>
      <w:spacing w:before="40"/>
      <w:outlineLvl w:val="2"/>
    </w:pPr>
    <w:rPr>
      <w:rFonts w:eastAsiaTheme="majorEastAsia" w:cstheme="majorBidi"/>
      <w:b/>
      <w:color w:val="007D4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A106E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575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75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75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6B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F6BF2"/>
  </w:style>
  <w:style w:type="paragraph" w:styleId="Voettekst">
    <w:name w:val="footer"/>
    <w:basedOn w:val="Standaard"/>
    <w:link w:val="VoettekstChar"/>
    <w:uiPriority w:val="99"/>
    <w:unhideWhenUsed/>
    <w:rsid w:val="003F6B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F6BF2"/>
  </w:style>
  <w:style w:type="character" w:customStyle="1" w:styleId="Kop1Char">
    <w:name w:val="Kop 1 Char"/>
    <w:basedOn w:val="Standaardalinea-lettertype"/>
    <w:link w:val="Kop1"/>
    <w:uiPriority w:val="9"/>
    <w:rsid w:val="000B055B"/>
    <w:rPr>
      <w:rFonts w:eastAsiaTheme="majorEastAsia" w:cstheme="majorBidi"/>
      <w:caps/>
      <w:color w:val="D67909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5023A"/>
    <w:rPr>
      <w:rFonts w:eastAsiaTheme="majorEastAsia" w:cstheme="majorBidi"/>
      <w:caps/>
      <w:color w:val="007D4B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A106E"/>
    <w:rPr>
      <w:rFonts w:eastAsiaTheme="majorEastAsia" w:cstheme="majorBidi"/>
      <w:b/>
      <w:color w:val="007D4B"/>
    </w:rPr>
  </w:style>
  <w:style w:type="character" w:customStyle="1" w:styleId="Kop4Char">
    <w:name w:val="Kop 4 Char"/>
    <w:basedOn w:val="Standaardalinea-lettertype"/>
    <w:link w:val="Kop4"/>
    <w:uiPriority w:val="9"/>
    <w:rsid w:val="00EA106E"/>
    <w:rPr>
      <w:rFonts w:eastAsiaTheme="majorEastAsia" w:cstheme="majorBidi"/>
      <w:b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7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7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75A8"/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el">
    <w:name w:val="Title"/>
    <w:basedOn w:val="Standaard"/>
    <w:next w:val="Standaard"/>
    <w:link w:val="TitelChar"/>
    <w:uiPriority w:val="10"/>
    <w:rsid w:val="009575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evebenadrukking">
    <w:name w:val="Intense Emphasis"/>
    <w:basedOn w:val="Standaardalinea-lettertype"/>
    <w:uiPriority w:val="21"/>
    <w:rsid w:val="009575A8"/>
    <w:rPr>
      <w:i/>
      <w:iCs/>
      <w:color w:val="007D4B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9575A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D4B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75A8"/>
    <w:rPr>
      <w:i/>
      <w:iCs/>
      <w:color w:val="007D4B"/>
    </w:rPr>
  </w:style>
  <w:style w:type="character" w:styleId="Intensieveverwijzing">
    <w:name w:val="Intense Reference"/>
    <w:basedOn w:val="Standaardalinea-lettertype"/>
    <w:uiPriority w:val="32"/>
    <w:rsid w:val="009575A8"/>
    <w:rPr>
      <w:b/>
      <w:bCs/>
      <w:smallCaps/>
      <w:color w:val="007D4B"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575A8"/>
    <w:pPr>
      <w:spacing w:after="200"/>
    </w:pPr>
    <w:rPr>
      <w:i/>
      <w:iCs/>
      <w:color w:val="404040" w:themeColor="text1" w:themeTint="BF"/>
      <w:sz w:val="18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575A8"/>
    <w:pPr>
      <w:outlineLvl w:val="9"/>
    </w:pPr>
  </w:style>
  <w:style w:type="paragraph" w:styleId="Bloktekst">
    <w:name w:val="Block Text"/>
    <w:basedOn w:val="Standaard"/>
    <w:uiPriority w:val="99"/>
    <w:semiHidden/>
    <w:unhideWhenUsed/>
    <w:rsid w:val="009575A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007D4B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575A8"/>
    <w:rPr>
      <w:color w:val="AEAAAA" w:themeColor="background2" w:themeShade="BF"/>
      <w:u w:val="single"/>
    </w:rPr>
  </w:style>
  <w:style w:type="character" w:styleId="Hyperlink">
    <w:name w:val="Hyperlink"/>
    <w:basedOn w:val="Standaardalinea-lettertype"/>
    <w:uiPriority w:val="99"/>
    <w:unhideWhenUsed/>
    <w:rsid w:val="009575A8"/>
    <w:rPr>
      <w:color w:val="2DAFE6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rsid w:val="000B05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05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adruk">
    <w:name w:val="Emphasis"/>
    <w:basedOn w:val="Standaardalinea-lettertype"/>
    <w:uiPriority w:val="20"/>
    <w:rsid w:val="00066AC9"/>
    <w:rPr>
      <w:i/>
      <w:iCs/>
    </w:rPr>
  </w:style>
  <w:style w:type="character" w:styleId="Zwaar">
    <w:name w:val="Strong"/>
    <w:basedOn w:val="Standaardalinea-lettertype"/>
    <w:uiPriority w:val="22"/>
    <w:rsid w:val="00066AC9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rsid w:val="00066A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6AC9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66AC9"/>
    <w:rPr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rsid w:val="00066AC9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066AC9"/>
    <w:pPr>
      <w:ind w:left="720"/>
      <w:contextualSpacing/>
    </w:pPr>
  </w:style>
  <w:style w:type="paragraph" w:styleId="Geenafstand">
    <w:name w:val="No Spacing"/>
    <w:uiPriority w:val="1"/>
    <w:rsid w:val="00066AC9"/>
  </w:style>
  <w:style w:type="character" w:styleId="Verwijzingopmerking">
    <w:name w:val="annotation reference"/>
    <w:basedOn w:val="Standaardalinea-lettertype"/>
    <w:uiPriority w:val="99"/>
    <w:semiHidden/>
    <w:unhideWhenUsed/>
    <w:rsid w:val="001C19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C192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C192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19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192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92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922"/>
    <w:rPr>
      <w:rFonts w:ascii="Times New Roman" w:hAnsi="Times New Roman" w:cs="Times New Roman"/>
      <w:sz w:val="18"/>
      <w:szCs w:val="18"/>
    </w:rPr>
  </w:style>
  <w:style w:type="paragraph" w:styleId="Revisie">
    <w:name w:val="Revision"/>
    <w:hidden/>
    <w:uiPriority w:val="99"/>
    <w:semiHidden/>
    <w:rsid w:val="00C5025D"/>
  </w:style>
  <w:style w:type="character" w:styleId="Onopgelostemelding">
    <w:name w:val="Unresolved Mention"/>
    <w:basedOn w:val="Standaardalinea-lettertype"/>
    <w:uiPriority w:val="99"/>
    <w:rsid w:val="00C5025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7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vo.nl/subsidies-financiering/deelnem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5A5C.C47D57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563</Words>
  <Characters>3160</Characters>
  <Application>Microsoft Office Word</Application>
  <DocSecurity>0</DocSecurity>
  <Lines>57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Theo van Goch</cp:lastModifiedBy>
  <cp:revision>2</cp:revision>
  <cp:lastPrinted>2017-12-14T15:00:00Z</cp:lastPrinted>
  <dcterms:created xsi:type="dcterms:W3CDTF">2026-03-27T14:13:00Z</dcterms:created>
  <dcterms:modified xsi:type="dcterms:W3CDTF">2026-03-27T14:13:00Z</dcterms:modified>
</cp:coreProperties>
</file>